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关于发布济宁市202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w:t>
      </w:r>
      <w:r>
        <w:rPr>
          <w:rFonts w:hint="eastAsia" w:ascii="方正小标宋简体" w:hAnsi="方正小标宋简体" w:eastAsia="方正小标宋简体" w:cs="方正小标宋简体"/>
          <w:b/>
          <w:bCs/>
          <w:sz w:val="44"/>
          <w:szCs w:val="44"/>
          <w:lang w:eastAsia="zh-CN"/>
        </w:rPr>
        <w:t>度</w:t>
      </w:r>
      <w:r>
        <w:rPr>
          <w:rFonts w:hint="eastAsia" w:ascii="方正小标宋简体" w:hAnsi="方正小标宋简体" w:eastAsia="方正小标宋简体" w:cs="方正小标宋简体"/>
          <w:b/>
          <w:bCs/>
          <w:sz w:val="44"/>
          <w:szCs w:val="44"/>
        </w:rPr>
        <w:t>固体废物污染</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环境防治信息的公告</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rPr>
      </w:pPr>
      <w:r>
        <w:rPr>
          <w:rFonts w:hint="default" w:ascii="Times New Roman" w:hAnsi="Times New Roman" w:eastAsia="方正仿宋简体" w:cs="Times New Roman"/>
          <w:b/>
          <w:bCs/>
          <w:i w:val="0"/>
          <w:iCs w:val="0"/>
          <w:caps w:val="0"/>
          <w:color w:val="000000"/>
          <w:spacing w:val="0"/>
          <w:sz w:val="32"/>
          <w:szCs w:val="32"/>
          <w:shd w:val="clear" w:fill="FFFFFF"/>
        </w:rPr>
        <w:t>根据《中华人民共和国固体废物污染环境防治法》和《大中城市固体废物污染环境防治信息发布导则》的有关规定，现将济宁市202</w:t>
      </w:r>
      <w:r>
        <w:rPr>
          <w:rFonts w:hint="default" w:ascii="Times New Roman" w:hAnsi="Times New Roman" w:eastAsia="方正仿宋简体" w:cs="Times New Roman"/>
          <w:b/>
          <w:bCs/>
          <w:i w:val="0"/>
          <w:iCs w:val="0"/>
          <w:caps w:val="0"/>
          <w:color w:val="000000"/>
          <w:spacing w:val="0"/>
          <w:sz w:val="32"/>
          <w:szCs w:val="32"/>
          <w:shd w:val="clear" w:fill="FFFFFF"/>
          <w:lang w:val="en"/>
        </w:rPr>
        <w:t>1</w:t>
      </w:r>
      <w:r>
        <w:rPr>
          <w:rFonts w:hint="default" w:ascii="Times New Roman" w:hAnsi="Times New Roman" w:eastAsia="方正仿宋简体" w:cs="Times New Roman"/>
          <w:b/>
          <w:bCs/>
          <w:i w:val="0"/>
          <w:iCs w:val="0"/>
          <w:caps w:val="0"/>
          <w:color w:val="000000"/>
          <w:spacing w:val="0"/>
          <w:sz w:val="32"/>
          <w:szCs w:val="32"/>
          <w:shd w:val="clear" w:fill="FFFFFF"/>
        </w:rPr>
        <w:t>年度固体废物污染环境防治信息公告如下：</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一、综述</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rPr>
      </w:pPr>
      <w:r>
        <w:rPr>
          <w:rFonts w:hint="default" w:ascii="Times New Roman" w:hAnsi="Times New Roman" w:eastAsia="方正仿宋简体" w:cs="Times New Roman"/>
          <w:b/>
          <w:bCs/>
          <w:i w:val="0"/>
          <w:iCs w:val="0"/>
          <w:caps w:val="0"/>
          <w:color w:val="000000"/>
          <w:spacing w:val="0"/>
          <w:sz w:val="32"/>
          <w:szCs w:val="32"/>
          <w:shd w:val="clear" w:fill="FFFFFF"/>
        </w:rPr>
        <w:t>202</w:t>
      </w:r>
      <w:r>
        <w:rPr>
          <w:rFonts w:hint="default" w:ascii="Times New Roman" w:hAnsi="Times New Roman" w:eastAsia="方正仿宋简体" w:cs="Times New Roman"/>
          <w:b/>
          <w:bCs/>
          <w:i w:val="0"/>
          <w:iCs w:val="0"/>
          <w:caps w:val="0"/>
          <w:color w:val="000000"/>
          <w:spacing w:val="0"/>
          <w:sz w:val="32"/>
          <w:szCs w:val="32"/>
          <w:shd w:val="clear" w:fill="FFFFFF"/>
          <w:lang w:val="en"/>
        </w:rPr>
        <w:t>1</w:t>
      </w:r>
      <w:r>
        <w:rPr>
          <w:rFonts w:hint="default" w:ascii="Times New Roman" w:hAnsi="Times New Roman" w:eastAsia="方正仿宋简体" w:cs="Times New Roman"/>
          <w:b/>
          <w:bCs/>
          <w:i w:val="0"/>
          <w:iCs w:val="0"/>
          <w:caps w:val="0"/>
          <w:color w:val="000000"/>
          <w:spacing w:val="0"/>
          <w:sz w:val="32"/>
          <w:szCs w:val="32"/>
          <w:shd w:val="clear" w:fill="FFFFFF"/>
        </w:rPr>
        <w:t>年济宁市认真贯彻实施《中华人民共和国固体废物污染环境防治法》，按照固体废物“减量化、资源化、无害化”原则，强化固体废物管理，提高工业、农业固体废物处置利用率和生活垃圾无害化处理水平。规范危险废物管理，强化危险废物监管，严厉打击危险废物非法收集、运输、贮存、处置、倾倒行为，维护生态环境安全。</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二、固体废物污染防治状况</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楷体简体" w:cs="Times New Roman"/>
          <w:b/>
          <w:bCs/>
          <w:i w:val="0"/>
          <w:iCs w:val="0"/>
          <w:caps w:val="0"/>
          <w:color w:val="000000"/>
          <w:spacing w:val="0"/>
          <w:sz w:val="32"/>
          <w:szCs w:val="32"/>
          <w:shd w:val="clear" w:fill="FFFFFF"/>
        </w:rPr>
      </w:pPr>
      <w:r>
        <w:rPr>
          <w:rFonts w:hint="eastAsia" w:ascii="Times New Roman" w:hAnsi="Times New Roman" w:eastAsia="方正楷体简体" w:cs="Times New Roman"/>
          <w:b/>
          <w:bCs/>
          <w:i w:val="0"/>
          <w:iCs w:val="0"/>
          <w:caps w:val="0"/>
          <w:color w:val="000000"/>
          <w:spacing w:val="0"/>
          <w:sz w:val="32"/>
          <w:szCs w:val="32"/>
          <w:shd w:val="clear" w:fill="FFFFFF"/>
        </w:rPr>
        <w:t>（一）一般工业固体废物</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仿宋简体" w:cs="Times New Roman"/>
          <w:b/>
          <w:bCs/>
          <w:i w:val="0"/>
          <w:iCs w:val="0"/>
          <w:caps w:val="0"/>
          <w:color w:val="000000"/>
          <w:spacing w:val="0"/>
          <w:sz w:val="32"/>
          <w:szCs w:val="32"/>
          <w:shd w:val="clear" w:fill="FFFFFF"/>
          <w:lang w:val="en-US" w:eastAsia="zh-CN"/>
        </w:rPr>
      </w:pPr>
      <w:r>
        <w:rPr>
          <w:rFonts w:hint="eastAsia" w:ascii="Times New Roman" w:hAnsi="Times New Roman" w:eastAsia="方正仿宋简体" w:cs="Times New Roman"/>
          <w:b/>
          <w:bCs/>
          <w:i w:val="0"/>
          <w:iCs w:val="0"/>
          <w:caps w:val="0"/>
          <w:color w:val="000000"/>
          <w:spacing w:val="0"/>
          <w:sz w:val="32"/>
          <w:szCs w:val="32"/>
          <w:shd w:val="clear" w:fill="FFFFFF"/>
        </w:rPr>
        <w:t>202</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1</w:t>
      </w:r>
      <w:r>
        <w:rPr>
          <w:rFonts w:hint="eastAsia" w:ascii="Times New Roman" w:hAnsi="Times New Roman" w:eastAsia="方正仿宋简体" w:cs="Times New Roman"/>
          <w:b/>
          <w:bCs/>
          <w:i w:val="0"/>
          <w:iCs w:val="0"/>
          <w:caps w:val="0"/>
          <w:color w:val="000000"/>
          <w:spacing w:val="0"/>
          <w:sz w:val="32"/>
          <w:szCs w:val="32"/>
          <w:shd w:val="clear" w:fill="FFFFFF"/>
        </w:rPr>
        <w:t>年，全市产生一般工业固体废物约</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1514.4</w:t>
      </w:r>
      <w:r>
        <w:rPr>
          <w:rFonts w:hint="eastAsia" w:ascii="Times New Roman" w:hAnsi="Times New Roman" w:eastAsia="方正仿宋简体" w:cs="Times New Roman"/>
          <w:b/>
          <w:bCs/>
          <w:i w:val="0"/>
          <w:iCs w:val="0"/>
          <w:caps w:val="0"/>
          <w:color w:val="000000"/>
          <w:spacing w:val="0"/>
          <w:sz w:val="32"/>
          <w:szCs w:val="32"/>
          <w:shd w:val="clear" w:fill="FFFFFF"/>
        </w:rPr>
        <w:t>万吨，综合利用量</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1416.7</w:t>
      </w:r>
      <w:r>
        <w:rPr>
          <w:rFonts w:hint="eastAsia" w:ascii="Times New Roman" w:hAnsi="Times New Roman" w:eastAsia="方正仿宋简体" w:cs="Times New Roman"/>
          <w:b/>
          <w:bCs/>
          <w:i w:val="0"/>
          <w:iCs w:val="0"/>
          <w:caps w:val="0"/>
          <w:color w:val="000000"/>
          <w:spacing w:val="0"/>
          <w:sz w:val="32"/>
          <w:szCs w:val="32"/>
          <w:shd w:val="clear" w:fill="FFFFFF"/>
        </w:rPr>
        <w:t>万吨，处置量</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97.4</w:t>
      </w:r>
      <w:r>
        <w:rPr>
          <w:rFonts w:hint="eastAsia" w:ascii="Times New Roman" w:hAnsi="Times New Roman" w:eastAsia="方正仿宋简体" w:cs="Times New Roman"/>
          <w:b/>
          <w:bCs/>
          <w:i w:val="0"/>
          <w:iCs w:val="0"/>
          <w:caps w:val="0"/>
          <w:color w:val="000000"/>
          <w:spacing w:val="0"/>
          <w:sz w:val="32"/>
          <w:szCs w:val="32"/>
          <w:shd w:val="clear" w:fill="FFFFFF"/>
        </w:rPr>
        <w:t>万吨</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rPr>
      </w:pPr>
      <w:r>
        <w:rPr>
          <w:rFonts w:hint="eastAsia" w:ascii="方正楷体简体" w:hAnsi="方正楷体简体" w:eastAsia="方正楷体简体" w:cs="方正楷体简体"/>
          <w:b/>
          <w:bCs/>
          <w:i w:val="0"/>
          <w:iCs w:val="0"/>
          <w:caps w:val="0"/>
          <w:color w:val="000000"/>
          <w:spacing w:val="0"/>
          <w:sz w:val="24"/>
          <w:szCs w:val="24"/>
          <w:shd w:val="clear" w:fill="FFFFFF"/>
        </w:rPr>
        <w:t>表一</w:t>
      </w:r>
      <w:r>
        <w:rPr>
          <w:rFonts w:hint="eastAsia" w:ascii="方正楷体简体" w:hAnsi="方正楷体简体" w:eastAsia="方正楷体简体" w:cs="方正楷体简体"/>
          <w:b/>
          <w:bCs/>
          <w:i w:val="0"/>
          <w:iCs w:val="0"/>
          <w:caps w:val="0"/>
          <w:color w:val="000000"/>
          <w:spacing w:val="0"/>
          <w:sz w:val="24"/>
          <w:szCs w:val="24"/>
          <w:shd w:val="clear" w:fill="FFFFFF"/>
          <w:lang w:eastAsia="zh-CN"/>
        </w:rPr>
        <w:t>：</w:t>
      </w:r>
      <w:r>
        <w:rPr>
          <w:rFonts w:hint="eastAsia" w:ascii="方正楷体简体" w:hAnsi="方正楷体简体" w:eastAsia="方正楷体简体" w:cs="方正楷体简体"/>
          <w:b/>
          <w:bCs/>
          <w:i w:val="0"/>
          <w:iCs w:val="0"/>
          <w:caps w:val="0"/>
          <w:color w:val="000000"/>
          <w:spacing w:val="0"/>
          <w:sz w:val="24"/>
          <w:szCs w:val="24"/>
          <w:shd w:val="clear" w:fill="FFFFFF"/>
        </w:rPr>
        <w:t>工业固体废物产生及利用情况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黑体简体" w:cs="Times New Roman"/>
                <w:b/>
                <w:bCs/>
                <w:i w:val="0"/>
                <w:iCs w:val="0"/>
                <w:caps w:val="0"/>
                <w:color w:val="000000"/>
                <w:spacing w:val="0"/>
                <w:sz w:val="24"/>
                <w:szCs w:val="24"/>
                <w:shd w:val="clear" w:fill="FFFFFF"/>
                <w:vertAlign w:val="baseline"/>
                <w:lang w:val="en-US" w:eastAsia="zh-CN"/>
              </w:rPr>
              <w:t>工业固体废物</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黑体简体" w:cs="Times New Roman"/>
                <w:b/>
                <w:bCs/>
                <w:i w:val="0"/>
                <w:iCs w:val="0"/>
                <w:caps w:val="0"/>
                <w:color w:val="000000"/>
                <w:spacing w:val="0"/>
                <w:sz w:val="24"/>
                <w:szCs w:val="24"/>
                <w:shd w:val="clear" w:fill="FFFFFF"/>
                <w:vertAlign w:val="baseline"/>
                <w:lang w:val="en-US" w:eastAsia="zh-CN"/>
              </w:rPr>
              <w:t>单位</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黑体简体" w:cs="Times New Roman"/>
                <w:b/>
                <w:bCs/>
                <w:i w:val="0"/>
                <w:iCs w:val="0"/>
                <w:caps w:val="0"/>
                <w:color w:val="000000"/>
                <w:spacing w:val="0"/>
                <w:sz w:val="24"/>
                <w:szCs w:val="24"/>
                <w:shd w:val="clear" w:fill="FFFFFF"/>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产生量</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万吨</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1514.4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综合利用量</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万吨</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1416.7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处置量</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万吨</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贮存量</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万吨</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0.4</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表二：主要工业固废产生类别前5类产生量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967"/>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指标</w:t>
            </w:r>
          </w:p>
        </w:tc>
        <w:tc>
          <w:tcPr>
            <w:tcW w:w="96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粉煤灰</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煤矸石</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炉渣</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脱硫石膏</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产生量（万吨）</w:t>
            </w:r>
          </w:p>
        </w:tc>
        <w:tc>
          <w:tcPr>
            <w:tcW w:w="96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618.8</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427.9</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227.0</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117.4</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占数量比例</w:t>
            </w:r>
          </w:p>
        </w:tc>
        <w:tc>
          <w:tcPr>
            <w:tcW w:w="96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40.9%</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28.3%</w:t>
            </w:r>
          </w:p>
        </w:tc>
        <w:tc>
          <w:tcPr>
            <w:tcW w:w="14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15.0%</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7.8%</w:t>
            </w:r>
          </w:p>
        </w:tc>
        <w:tc>
          <w:tcPr>
            <w:tcW w:w="142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3.7%</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表三：主要工业固废产生企业（前5位）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企业名称</w:t>
            </w:r>
          </w:p>
        </w:tc>
        <w:tc>
          <w:tcPr>
            <w:tcW w:w="394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工业固废产生量（万吨）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华电国际电力股份有限公司邹县发电厂</w:t>
            </w:r>
          </w:p>
        </w:tc>
        <w:tc>
          <w:tcPr>
            <w:tcW w:w="3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山东太阳纸业股份有限公司</w:t>
            </w:r>
          </w:p>
        </w:tc>
        <w:tc>
          <w:tcPr>
            <w:tcW w:w="3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华能济宁运河发电有限公司</w:t>
            </w:r>
          </w:p>
        </w:tc>
        <w:tc>
          <w:tcPr>
            <w:tcW w:w="3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华能嘉祥发电有限公司</w:t>
            </w:r>
          </w:p>
        </w:tc>
        <w:tc>
          <w:tcPr>
            <w:tcW w:w="3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兖矿能源集团股份有限公司鲍店煤矿</w:t>
            </w:r>
          </w:p>
        </w:tc>
        <w:tc>
          <w:tcPr>
            <w:tcW w:w="39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61.3</w:t>
            </w:r>
          </w:p>
        </w:tc>
      </w:tr>
    </w:tbl>
    <w:p>
      <w:pPr>
        <w:keepNext w:val="0"/>
        <w:keepLines w:val="0"/>
        <w:pageBreakBefore w:val="0"/>
        <w:kinsoku/>
        <w:wordWrap/>
        <w:overflowPunct/>
        <w:topLinePunct w:val="0"/>
        <w:autoSpaceDE/>
        <w:autoSpaceDN/>
        <w:bidi w:val="0"/>
        <w:adjustRightInd/>
        <w:snapToGrid/>
        <w:spacing w:line="560" w:lineRule="exact"/>
        <w:ind w:firstLine="481" w:firstLineChars="200"/>
        <w:jc w:val="both"/>
        <w:textAlignment w:val="auto"/>
        <w:rPr>
          <w:rFonts w:hint="eastAsia" w:ascii="Times New Roman" w:hAnsi="Times New Roman" w:eastAsia="方正仿宋简体" w:cs="Times New Roman"/>
          <w:b/>
          <w:bCs/>
          <w:i w:val="0"/>
          <w:iCs w:val="0"/>
          <w:caps w:val="0"/>
          <w:color w:val="000000"/>
          <w:spacing w:val="0"/>
          <w:sz w:val="24"/>
          <w:szCs w:val="24"/>
          <w:shd w:val="clear" w:fill="FFFFFF"/>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lang w:val="en-US" w:eastAsia="zh-CN"/>
        </w:rPr>
        <w:t>注：表一、表二、表三数据来源于环统初步数据。</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楷体简体" w:cs="Times New Roman"/>
          <w:b/>
          <w:bCs/>
          <w:i w:val="0"/>
          <w:iCs w:val="0"/>
          <w:caps w:val="0"/>
          <w:color w:val="000000"/>
          <w:spacing w:val="0"/>
          <w:sz w:val="32"/>
          <w:szCs w:val="32"/>
          <w:shd w:val="clear" w:fill="FFFFFF"/>
          <w:lang w:val="en-US" w:eastAsia="zh-CN"/>
        </w:rPr>
      </w:pPr>
      <w:r>
        <w:rPr>
          <w:rFonts w:hint="eastAsia" w:ascii="Times New Roman" w:hAnsi="Times New Roman" w:eastAsia="方正楷体简体" w:cs="Times New Roman"/>
          <w:b/>
          <w:bCs/>
          <w:i w:val="0"/>
          <w:iCs w:val="0"/>
          <w:caps w:val="0"/>
          <w:color w:val="000000"/>
          <w:spacing w:val="0"/>
          <w:sz w:val="32"/>
          <w:szCs w:val="32"/>
          <w:shd w:val="clear" w:fill="FFFFFF"/>
          <w:lang w:val="en-US" w:eastAsia="zh-CN"/>
        </w:rPr>
        <w:t>（二）工业危险废物</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caps w:val="0"/>
          <w:color w:val="000000"/>
          <w:spacing w:val="0"/>
          <w:kern w:val="2"/>
          <w:sz w:val="32"/>
          <w:szCs w:val="32"/>
          <w:shd w:val="clear" w:fill="FFFFFF"/>
          <w:lang w:val="en-US" w:eastAsia="zh-CN" w:bidi="ar"/>
        </w:rPr>
      </w:pPr>
      <w:r>
        <w:rPr>
          <w:rFonts w:hint="default" w:ascii="Times New Roman" w:hAnsi="Times New Roman" w:eastAsia="方正仿宋简体" w:cs="Times New Roman"/>
          <w:b/>
          <w:bCs/>
          <w:i w:val="0"/>
          <w:caps w:val="0"/>
          <w:color w:val="000000"/>
          <w:spacing w:val="0"/>
          <w:kern w:val="2"/>
          <w:sz w:val="32"/>
          <w:szCs w:val="32"/>
          <w:shd w:val="clear" w:fill="FFFFFF"/>
          <w:lang w:val="en-US" w:eastAsia="zh-CN" w:bidi="ar"/>
        </w:rPr>
        <w:t>202</w:t>
      </w:r>
      <w:r>
        <w:rPr>
          <w:rFonts w:hint="eastAsia" w:ascii="Times New Roman" w:hAnsi="Times New Roman" w:eastAsia="方正仿宋简体" w:cs="Times New Roman"/>
          <w:b/>
          <w:bCs/>
          <w:i w:val="0"/>
          <w:caps w:val="0"/>
          <w:color w:val="000000"/>
          <w:spacing w:val="0"/>
          <w:kern w:val="2"/>
          <w:sz w:val="32"/>
          <w:szCs w:val="32"/>
          <w:shd w:val="clear" w:fill="FFFFFF"/>
          <w:lang w:val="en-US" w:eastAsia="zh-CN" w:bidi="ar"/>
        </w:rPr>
        <w:t>1</w:t>
      </w:r>
      <w:r>
        <w:rPr>
          <w:rFonts w:hint="default" w:ascii="Times New Roman" w:hAnsi="Times New Roman" w:eastAsia="方正仿宋简体" w:cs="Times New Roman"/>
          <w:b/>
          <w:bCs/>
          <w:i w:val="0"/>
          <w:caps w:val="0"/>
          <w:color w:val="000000"/>
          <w:spacing w:val="0"/>
          <w:kern w:val="2"/>
          <w:sz w:val="32"/>
          <w:szCs w:val="32"/>
          <w:shd w:val="clear" w:fill="FFFFFF"/>
          <w:lang w:val="en-US" w:eastAsia="zh-CN" w:bidi="ar"/>
        </w:rPr>
        <w:t>年全市工业危险废物产生量</w:t>
      </w:r>
      <w:r>
        <w:rPr>
          <w:rFonts w:hint="eastAsia" w:ascii="Times New Roman" w:hAnsi="Times New Roman" w:eastAsia="方正仿宋简体" w:cs="Times New Roman"/>
          <w:b/>
          <w:bCs/>
          <w:i w:val="0"/>
          <w:caps w:val="0"/>
          <w:color w:val="000000"/>
          <w:spacing w:val="0"/>
          <w:kern w:val="2"/>
          <w:sz w:val="32"/>
          <w:szCs w:val="32"/>
          <w:shd w:val="clear" w:fill="FFFFFF"/>
          <w:lang w:val="en-US" w:eastAsia="zh-CN" w:bidi="ar"/>
        </w:rPr>
        <w:t>133675.8</w:t>
      </w:r>
      <w:r>
        <w:rPr>
          <w:rFonts w:hint="default" w:ascii="Times New Roman" w:hAnsi="Times New Roman" w:eastAsia="方正仿宋简体" w:cs="Times New Roman"/>
          <w:b/>
          <w:bCs/>
          <w:i w:val="0"/>
          <w:caps w:val="0"/>
          <w:color w:val="000000"/>
          <w:spacing w:val="0"/>
          <w:kern w:val="2"/>
          <w:sz w:val="32"/>
          <w:szCs w:val="32"/>
          <w:shd w:val="clear" w:fill="FFFFFF"/>
          <w:lang w:val="en-US" w:eastAsia="zh-CN" w:bidi="ar"/>
        </w:rPr>
        <w:t>吨，其中转运处置量</w:t>
      </w:r>
      <w:r>
        <w:rPr>
          <w:rFonts w:hint="eastAsia" w:ascii="Times New Roman" w:hAnsi="Times New Roman" w:eastAsia="方正仿宋简体" w:cs="Times New Roman"/>
          <w:b/>
          <w:bCs/>
          <w:i w:val="0"/>
          <w:caps w:val="0"/>
          <w:color w:val="000000"/>
          <w:spacing w:val="0"/>
          <w:kern w:val="2"/>
          <w:sz w:val="32"/>
          <w:szCs w:val="32"/>
          <w:shd w:val="clear" w:fill="FFFFFF"/>
          <w:lang w:val="en-US" w:eastAsia="zh-CN" w:bidi="ar"/>
        </w:rPr>
        <w:t>105440.5</w:t>
      </w:r>
      <w:r>
        <w:rPr>
          <w:rFonts w:hint="default" w:ascii="Times New Roman" w:hAnsi="Times New Roman" w:eastAsia="方正仿宋简体" w:cs="Times New Roman"/>
          <w:b/>
          <w:bCs/>
          <w:i w:val="0"/>
          <w:caps w:val="0"/>
          <w:color w:val="000000"/>
          <w:spacing w:val="0"/>
          <w:kern w:val="2"/>
          <w:sz w:val="32"/>
          <w:szCs w:val="32"/>
          <w:shd w:val="clear" w:fill="FFFFFF"/>
          <w:lang w:val="en-US" w:eastAsia="zh-CN" w:bidi="ar"/>
        </w:rPr>
        <w:t>吨、自行处置量</w:t>
      </w:r>
      <w:r>
        <w:rPr>
          <w:rFonts w:hint="eastAsia" w:ascii="Times New Roman" w:hAnsi="Times New Roman" w:eastAsia="方正仿宋简体" w:cs="Times New Roman"/>
          <w:b/>
          <w:bCs/>
          <w:i w:val="0"/>
          <w:caps w:val="0"/>
          <w:color w:val="000000"/>
          <w:spacing w:val="0"/>
          <w:kern w:val="2"/>
          <w:sz w:val="32"/>
          <w:szCs w:val="32"/>
          <w:shd w:val="clear" w:fill="FFFFFF"/>
          <w:lang w:val="en-US" w:eastAsia="zh-CN" w:bidi="ar"/>
        </w:rPr>
        <w:t>30385.1</w:t>
      </w:r>
      <w:r>
        <w:rPr>
          <w:rFonts w:hint="default" w:ascii="Times New Roman" w:hAnsi="Times New Roman" w:eastAsia="方正仿宋简体" w:cs="Times New Roman"/>
          <w:b/>
          <w:bCs/>
          <w:i w:val="0"/>
          <w:caps w:val="0"/>
          <w:color w:val="000000"/>
          <w:spacing w:val="0"/>
          <w:kern w:val="2"/>
          <w:sz w:val="32"/>
          <w:szCs w:val="32"/>
          <w:shd w:val="clear" w:fill="FFFFFF"/>
          <w:lang w:val="en-US" w:eastAsia="zh-CN" w:bidi="ar"/>
        </w:rPr>
        <w:t>吨、贮存量</w:t>
      </w:r>
      <w:r>
        <w:rPr>
          <w:rFonts w:hint="eastAsia" w:ascii="Times New Roman" w:hAnsi="Times New Roman" w:eastAsia="方正仿宋简体" w:cs="Times New Roman"/>
          <w:b/>
          <w:bCs/>
          <w:i w:val="0"/>
          <w:caps w:val="0"/>
          <w:color w:val="000000"/>
          <w:spacing w:val="0"/>
          <w:kern w:val="2"/>
          <w:sz w:val="32"/>
          <w:szCs w:val="32"/>
          <w:shd w:val="clear" w:fill="FFFFFF"/>
          <w:lang w:val="en-US" w:eastAsia="zh-CN" w:bidi="ar"/>
        </w:rPr>
        <w:t>20514.7</w:t>
      </w:r>
      <w:r>
        <w:rPr>
          <w:rFonts w:hint="default" w:ascii="Times New Roman" w:hAnsi="Times New Roman" w:eastAsia="方正仿宋简体" w:cs="Times New Roman"/>
          <w:b/>
          <w:bCs/>
          <w:i w:val="0"/>
          <w:caps w:val="0"/>
          <w:color w:val="000000"/>
          <w:spacing w:val="0"/>
          <w:kern w:val="2"/>
          <w:sz w:val="32"/>
          <w:szCs w:val="32"/>
          <w:shd w:val="clear" w:fill="FFFFFF"/>
          <w:lang w:val="en-US" w:eastAsia="zh-CN" w:bidi="ar"/>
        </w:rPr>
        <w:t>吨。无工业危险废物倾倒丢弃。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表四：工业危险废物产生及处置情况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工业危险废物</w:t>
            </w:r>
          </w:p>
        </w:tc>
        <w:tc>
          <w:tcPr>
            <w:tcW w:w="426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产生量</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133675.8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转运处置量</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105440.5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自行处置量</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30385.1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贮存量</w:t>
            </w:r>
          </w:p>
        </w:tc>
        <w:tc>
          <w:tcPr>
            <w:tcW w:w="426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20514.7</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表五：主要工业危险废物类别</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指标</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HW18</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HW02</w:t>
            </w:r>
          </w:p>
        </w:tc>
        <w:tc>
          <w:tcPr>
            <w:tcW w:w="1417"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HW11</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HW49</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HW12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产生量（吨）</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53268.2</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22477.9</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18657.6</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13146.2</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4126.2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占总量比例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39.8%</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16.8%</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14.0%</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9.8%</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处置（利用）量（吨）</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25478.1</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10776.1</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23056.3</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30295.9</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2651.0</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表六：主要危险废物产生企业（前5位）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4"/>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企业名称</w:t>
            </w:r>
          </w:p>
        </w:tc>
        <w:tc>
          <w:tcPr>
            <w:tcW w:w="3338"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危险废物产生量（吨）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山东鲁抗中和环保科技有限公司邹城分公司</w:t>
            </w:r>
          </w:p>
        </w:tc>
        <w:tc>
          <w:tcPr>
            <w:tcW w:w="3338"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14165.0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嘉祥光大环保能源有限公司</w:t>
            </w:r>
          </w:p>
        </w:tc>
        <w:tc>
          <w:tcPr>
            <w:tcW w:w="3338"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10119.5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8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济宁丹佳环境服务有限公司</w:t>
            </w:r>
          </w:p>
        </w:tc>
        <w:tc>
          <w:tcPr>
            <w:tcW w:w="3338"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8832.4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济宁明德环保科技有限公司</w:t>
            </w:r>
          </w:p>
        </w:tc>
        <w:tc>
          <w:tcPr>
            <w:tcW w:w="3338"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8274.6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4"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汶上县圣元环保电力有限公司</w:t>
            </w:r>
          </w:p>
        </w:tc>
        <w:tc>
          <w:tcPr>
            <w:tcW w:w="3338"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7635.3</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楷体简体" w:hAnsi="方正楷体简体" w:eastAsia="方正楷体简体" w:cs="方正楷体简体"/>
          <w:b/>
          <w:bCs/>
          <w:i w:val="0"/>
          <w:iCs w:val="0"/>
          <w:caps w:val="0"/>
          <w:color w:val="000000"/>
          <w:spacing w:val="0"/>
          <w:sz w:val="24"/>
          <w:szCs w:val="24"/>
          <w:shd w:val="clear" w:fill="FFFFFF"/>
          <w:lang w:val="en"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表七：危险废物经营许可证颁布情况（利用处置企业）</w:t>
      </w:r>
    </w:p>
    <w:tbl>
      <w:tblPr>
        <w:tblStyle w:val="6"/>
        <w:tblW w:w="14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096"/>
        <w:gridCol w:w="1398"/>
        <w:gridCol w:w="1822"/>
        <w:gridCol w:w="4819"/>
        <w:gridCol w:w="1239"/>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企业名称</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法定代表人</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许可证号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经营方式</w:t>
            </w:r>
          </w:p>
        </w:tc>
        <w:tc>
          <w:tcPr>
            <w:tcW w:w="48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经营危险废物类别</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经营规模（吨/年）</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许可证有效期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济宁市远东生态环保有限公司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马骁</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济宁危证01号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收集、贮存、处置</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HW01医疗废物（841-001-01、841-002-01、841-003-01、841-004-01、841-005-01）</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2022年11月23日至2023年11月22日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山东华油新能源科技股份有限公司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张鑫宇</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济宁危证13号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收集、贮存、利用</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HW08废矿物油与含矿物油废物（900-199-08、900-214-08、900-217-08、900-218-08、900-219-08、900-220-08、900-249-08）</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10000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2022年11月23日至2027年11月22日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中节能元泰（山东）环保科技有限公司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栾海桥</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济宁危证15号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收集、贮存、处置</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焚烧处理类：HW01(841-004-01、841-005-01)；HW02（271-001-02至271-005-02、272-001-02、272-003-02、272-005-02、275-001-02至275-006-02、275-008-02、276-001-02至276-005-02）；HW03（900-002-03）；HW04[263-001-04至263-007-04（废吸附剂和废水分离器产生的废物）、263-008-04至263-012-04、900-003-04]；HW05（201-001-05至201-003-05、266-001-05至266-003-05、900-004-05）；HW06（900-401-06、900-402-06、900-404-06、900-405-06、900-407-06、900-409-06）；HW08（071-001-08、071-002-08、072-001-08、251-001-08至251-012-08、398-001-08、291-001-08、900-199-08至900-210-08、900-213-08至900-221-08、900-249-08）；HW09（900-005-09、900-006-09、900-007-09）；HW11（251-013-11、252-001-11至252-005-11、252-007-11、252-009-11至252-013-11、252-016-11、252-017-11、451-001-11至451-003-11、261-007-11至261-035-11、261-100-11至261-111-11、261-113-11至261-136-11、309-001-11、772-001-11、900-013-11）；HW12（264-011-12至264-013-12、900-250-12至900-256-12、900-299-12）；HW13（265-101-13至265-104-13、900-014-13至900-016-13、900-451-13）；HW14（900-017-14）、HW16（266-009-16、266-010-16、231-001-16、231-002-16、398-001-16、873-001-16、806-001-16、900-019-16）；HW37（261-061-37至261-063-37、900-033-37）；HW38（261-064-38至261-069-38、261-140-38）；HW39（261-070-39、261-071-39）；HW40（261-072-40）；HW45（261-078-45至261-082-45、261-084-45至261-086-45）；HW49（900-039-49、900-041-49、900-042-49、900-046-49（树脂）、900-047-49、900-999-49）；HW50（261-151-50至261-153-50、261-157-50至261-161-50、261-164-50、261-166-50、261-167-50、261-172-50、261-175-50、261-180-50至261-183-50、263-013-50、271-006-50、275-009-50、276-006-50），共60000吨/年。</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60000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2021年6月4日至2025年7月8日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梁山德润能源有限公司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夏九庆</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济宁危证16号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收集、贮存、利用</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废矿物油HW08（251-001-08、251-003-08（不含油泥）、900-199-08（不含油泥）、900-200-08（不含油泥）、900-203-08、900-209-08、900-214-08、900-217-08、900-218-08、900-219-08、900-220-08、900-249-08））。</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30000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2021年8月2日至2026年8月1日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济宁丹佳环境服务有限公司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孙朝辉</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济宁危证18号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收集、贮存、处置</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焚烧处理类：HW02（271-001-02至271-005-02、272-001-02、272-003-02、272-005-02、275-001-02至275-008-02、276-001-02至276-005-02）；HW03（900-002-03）；HW04（263-001-04至263-006-04、263-007-04、263-008-04至263-012-04、900-003-04]；HW05（266-001-05至266-003-05、900-004-05）；HW06（900-401-06至900-402-06、900-404-06、900-405-06、900-407-06、900-409-06）；HW07（336-002-07）； HW08（251-001-08至251-012-08、900-199-08至900-201-08、900-203-08至900-205-08、900-209-08至900-221-08、 900-249-08）；HW09（900-006-09、900-007-09）；HW11（251-013-11、252-001-11至252-005-11、252-007-11、252-009-11至252-013-11、252-016-11、451-001-11至451-003-11、261-007-11、261-008-11、261-012-11至261-031-11、261-032-11、261-033-11、261-034-11、261-035-11、261-100-11 、261-101-11、261-102-11、261-103-11至261-105-11、261-106-11、261-107-11至261-111-11、261-113-11至261-133-11、261-135-11、261-136-11、772-001-11、900-013-11）；HW12（264-004-12、264-008-12、264-009-12至264-013-12、900-250-12至900-256-12、900-299-12）；HW13（265-101-13至265-104-13、900-014-13至900-016-13、900-451-13）；HW14（900-017-14）；HW16（266-009-16、266-010-16、231-001-16、231-002-16、398-001-16、900-019-16）；HW17（336-050-17至336-069-17、336-101-17）；HW18（772-005-18）；HW19（900-020-19）；HW21（193-001-21、193-002-21）；HW33（336-104-33、900-027-33至900-029-33）；HW37 （261-061-37至261-063-37、900-033-37）；HW38（261-064-38至261-069-38、261-140-38）；HW39（261-070-39、261-071-39）；HW40（261-072-40）；HW45（261-078-45至261-082-45、 261-084-45至261-086-45）；HW49（900-039-49、900-041-49、900-042-49、900-046-49、900-047-49、900-999-49）；HW50（261-151-50至261-153-50、261-157-50至261-161-50、261-164-50、261-166-50、261-167-50、261-170-50、261-171-50、261-172-50、261-174-50、261-175-50 、261-177-50、261-180-50至261-183-50、263-013-50、271-006-50、275-009-50、276-006-50、900-048-50）。3万吨/年</w:t>
            </w:r>
            <w:r>
              <w:rPr>
                <w:rFonts w:hint="eastAsia" w:ascii="方正仿宋简体" w:hAnsi="方正仿宋简体" w:eastAsia="方正仿宋简体" w:cs="方正仿宋简体"/>
                <w:b/>
                <w:bCs/>
                <w:i w:val="0"/>
                <w:color w:val="auto"/>
                <w:kern w:val="0"/>
                <w:sz w:val="18"/>
                <w:szCs w:val="18"/>
                <w:u w:val="none"/>
                <w:lang w:val="en-US" w:eastAsia="zh-CN" w:bidi="ar"/>
              </w:rPr>
              <w:br w:type="textWrapping"/>
            </w:r>
            <w:r>
              <w:rPr>
                <w:rFonts w:hint="eastAsia" w:ascii="方正仿宋简体" w:hAnsi="方正仿宋简体" w:eastAsia="方正仿宋简体" w:cs="方正仿宋简体"/>
                <w:b/>
                <w:bCs/>
                <w:i w:val="0"/>
                <w:color w:val="auto"/>
                <w:kern w:val="0"/>
                <w:sz w:val="18"/>
                <w:szCs w:val="18"/>
                <w:u w:val="none"/>
                <w:lang w:val="en-US" w:eastAsia="zh-CN" w:bidi="ar"/>
              </w:rPr>
              <w:t>物化处理：HW09（900-005-09至900-007-09）、HW20（261-040-20）、HW21（261-138-21）、HW22（304-001-22、398-004-22、398-005-22、398-051-22）、HW24（261-139-24）、HW26（384-002-26）、HW29（265-002-29、265-003-29）、HW31（398-052-31、900-025-31、900-052-31）；HW32（900-026-32）、HW33（336-104-33）、HW34（251-014-34、264-013-34、261-057-34、261-058-34、313-001-34、336-105-34、398-005-34至398-007-34、900-300-34至900-308-34、900-349-34）、HW35（251-015-35、261-059-35、193-003-35、221-002-35、900-350-35至900-356-35、900-399-35）、HW46（261-087-46、384-005-46、900-037-46）、HW49（900-039-49、900-041-49至900-042-49、900-045-49至900-047-49）。1万吨/年</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40000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2021年3月11日至2026年3月10日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济宁阳光化学有限公司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于宪松</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济宁危证19号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收集、贮存、处置</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济宁阳光化学有限公司内部现有项目的可燃性危险废物以及济宁阳光化学有限公司其母公司所属子公司的可焚烧类危险废物HW08（900-249-08），HW11（261-019-11、451-003-11、900-013-11），HW12（264-012-12），HW13（900-015-13），HW39（261-071-39），HW49（900-039-49、900-041-49、900-042-49），5000吨/年的能力。</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5000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2021年4月6日至2026年4月5日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济宁海螺创业环境科技有限责任公司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方均</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济宁危证20号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收集、贮存、处置</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HW02医药废物（271-001-02至271-005-02、272-001-02、272-003-02、272-005-02、275-001-02至275-008-02、276-001-02至276-005-02）；HW04农药废物（263-001-04至263-012-04、900-003-04）；HW06废有机溶剂与含有机溶剂废物（900-401-06、900-402-06（不含反应性废物）、900-404-06（不含反应性废物））；HW08废矿物油与含废矿物油废物（071-001-08、071-002-08、072-001-08、251-001-08至251-006-08、251-010-08至251-012-08、398-001-08、291-001-08、900-199-08至900-201-08、900-203-08至900-205-08、900-209-08、900-210-08、900-213-08至900-221-08、900-249-08）；HW09油/水、烃/水混合物或乳化液（900-005-09至900-007-09）；HW11精（蒸）馏残渣（251-013-11、252-001-11至252-005-11、252-007-11、252-009-11至252-013-11、252-016-11、252-017-11、451-001-11至451-003-11、261-007-11至261-035-11、261-100-11、261-102-11、261-103-11、261-105-11至261-136-11、309-001-11、772-001-11、900-013-11）；HW12染料、涂料废物（264-002-12至264-013-12、900-250-12至900-256-12、900-299-12）；HW13有机树脂类废物（265-101-13至265-104-13、900-014-13至900-016-13、900-451-13）；HW17表面处理废物（336-050-17至336-064-17、336-066-17至336-069-17、336-100-17、336-101-17）；HW18焚烧处置残渣(符合飞灰接受标准限值的)（772-002-18至772-005-18）；HW34废酸（251-014-34、264-013-34、261-057-34、261-058-34、313-001-34、336-105-34、398-005-34至398-007-34、900-300-34至900-308-34、900-349-34）；HW35废碱（251-015-35、261-059-35、193-003-35、221-002-35、900-350-35至900-356-35、900-399-35）；HW45含有机卤化物废物（261-078-45至261-082-45、261-084-45至261-086-45）；HW48有色金属采选和冶炼废物（091-001-48、091-002-48、321-002-48、321-031-48、321-032-48、321-003-48至321-014-48、321-016-48至321-023-48、321-025-48至321-029-48、323-001-48）；HW49其他废物（772-006-49、900-039-49、900-041-49（不含反应性废物）、900-042-49、900-046-49（不含反应性废物）、900-047-49、900-999-49（不含反应性废物））；HW50废催化剂（251-016-50至251-019-50、261-151-50至261-183-50、263-013-50、271-006-50、275-009-50、276-006-50、772-007-50、900-048-50、900-049-50）。</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100000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2022年10月31日至2023年10月30日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济宁祥城环保有限公司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马升合</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济宁危证22号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收集、贮存、处置</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焚烧处理类：HW02（271-001-02至271-005-02、272-001-02、272-003-02、272-005-02、275-001-02至275-006-02、275-008-02、276-001-02至276-005-02）；HW03（900-002-03）；HW04（263-001-04至263-012-04、900-003-04）；HW06（900-401-06、900-402-06、900-404-06、900-405-06、900-407-06、900-409-06）；HW08（071-001-08、071-002-08、072-001-08、251-001-08至251-006-08、251-010-08至251-012-08、900-199-08至900-201-08、900-203-08至900-205-08、900-209-08、900-210-08、 291-001-08、398-001-08、900-213-08至900-221-08、900-249-08）；HW09（900-005-09 至900-007-09）；HW11（251-013-11、252-001-11至252-005-11、252-007-11、252-009-11至252-013-11、252-016-11、252-017-11、451-001-11 至451-003-11、261-007-11至261-035-11、261-100-11至261-111-11、261-113-11至261-136-11、309-001-11、772-001-11、900-013-11）；HW12（264-002-12至264-013-12、900-250-12 至900-256-12、900-299-12）；HW13（265-101-13至265-104-13、 900-014-13至900-016-13、900-451-13）；HW14（900-017-14）；HW17(336-063-17、336-064-17)；HW18(772-005-18);HW21(193-002-21)；HW37（261-061-37至261-063-37、900-033-37）；HW38（261-064-38至261-069-38、261-140-38）；HW39（261-070-39、 261-071-39）；HW40（261-072-40）；HW45（261-078-45至261-082-45、261-084-45至261-086-45）；HW49（772-006-49、900-039-49、900-041-49、 900-042-49、900-047-49、900-999-49），1.5万吨/年。</w:t>
            </w:r>
            <w:r>
              <w:rPr>
                <w:rFonts w:hint="eastAsia" w:ascii="方正仿宋简体" w:hAnsi="方正仿宋简体" w:eastAsia="方正仿宋简体" w:cs="方正仿宋简体"/>
                <w:b/>
                <w:bCs/>
                <w:i w:val="0"/>
                <w:color w:val="auto"/>
                <w:kern w:val="0"/>
                <w:sz w:val="18"/>
                <w:szCs w:val="18"/>
                <w:u w:val="none"/>
                <w:lang w:val="en-US" w:eastAsia="zh-CN" w:bidi="ar"/>
              </w:rPr>
              <w:br w:type="textWrapping"/>
            </w:r>
            <w:r>
              <w:rPr>
                <w:rFonts w:hint="eastAsia" w:ascii="方正仿宋简体" w:hAnsi="方正仿宋简体" w:eastAsia="方正仿宋简体" w:cs="方正仿宋简体"/>
                <w:b/>
                <w:bCs/>
                <w:i w:val="0"/>
                <w:color w:val="auto"/>
                <w:kern w:val="0"/>
                <w:sz w:val="18"/>
                <w:szCs w:val="18"/>
                <w:u w:val="none"/>
                <w:lang w:val="en-US" w:eastAsia="zh-CN" w:bidi="ar"/>
              </w:rPr>
              <w:t>物化处理类：HW02(271-002-02、275-006-02)；HW03（900-002-03） ；HW06（900-404-06）；HW07（336-005-07）；HW08（251-001-08）；HW09（900-005-09 至900-007-09）；HW11（252-013-11）；HW12（264-010-12、900-255-12、900-256-12）；HW17（336-052-17至336-058-17、336-060-17、336-062-17至336-064-17、336-066-17、336-069-17、336-101-17）；HW21（261-138-21、336-100-21）；HW22（304-001-22、398-004-22、398-005-22 、398-051-22）；HW23（900-021-23）；HW31（398-052-31、 900-052-31）；HW32（900-026-32）；HW33（336-104-33）；HW34（251-014-34、264-013-34、261-057-34、261-058-34、313-001-34、336-105-34 、398-005-34至398-007-34、900-300-34至900-308-34、900-349-34）；HW35（251-015-35、261-059-35、193-003-35、221-002-35、900-350-35至900-356-35、900-399-35）；HW49（900-042-49 900-047-49 ），2万吨/年。</w:t>
            </w:r>
            <w:r>
              <w:rPr>
                <w:rFonts w:hint="eastAsia" w:ascii="方正仿宋简体" w:hAnsi="方正仿宋简体" w:eastAsia="方正仿宋简体" w:cs="方正仿宋简体"/>
                <w:b/>
                <w:bCs/>
                <w:i w:val="0"/>
                <w:color w:val="auto"/>
                <w:kern w:val="0"/>
                <w:sz w:val="18"/>
                <w:szCs w:val="18"/>
                <w:u w:val="none"/>
                <w:lang w:val="en-US" w:eastAsia="zh-CN" w:bidi="ar"/>
              </w:rPr>
              <w:br w:type="textWrapping"/>
            </w:r>
            <w:r>
              <w:rPr>
                <w:rFonts w:hint="eastAsia" w:ascii="方正仿宋简体" w:hAnsi="方正仿宋简体" w:eastAsia="方正仿宋简体" w:cs="方正仿宋简体"/>
                <w:b/>
                <w:bCs/>
                <w:i w:val="0"/>
                <w:color w:val="auto"/>
                <w:kern w:val="0"/>
                <w:sz w:val="18"/>
                <w:szCs w:val="18"/>
                <w:u w:val="none"/>
                <w:lang w:val="en-US" w:eastAsia="zh-CN" w:bidi="ar"/>
              </w:rPr>
              <w:t>固化填埋：HW02（271-003-02、271-004-02、272-003-02、275-001-02、275-003-02、275-005-02）；HW04（263-006-04、263-011-04）；HW06（900-409-06）；HW07（336-001-07至336-005-07、336-049-07）；HW08(251-002-08、900-200-08、900-210-08);HW11（252-010-11、451-002-11）；HW12（264-002-12至264-009-12、264-012-12）、HW13（265-104-13）；HW17（336-050-17至336-064-17 、336-066-17至336-069-17、336-100-17、336-101-17）；HW18（772-002-18至772-005-18）；HW19（900-020-19）；HW21（193-001-21、193-002-21、261-041-21至261-044-21、261-137-21、314-001-21至314-003-21、336-100-21、398-002-21）；HW22（304-001-22、398-004-22、398-005-22、398-051-22）；HW23（312-001-23、336-103-23、384-001-23、900-021-23）；HW24（261-139-24）；HW31（304-002-31、398-052-31、384-004-31、243-001-31、900-052-31、900-025-31）；HW32（900-026-32）；HW33（092-003-33、900-027-33至900-029-33）；HW34(900-349-34);HW37（261-063-37）；HW38（261-069-38）；HW40（261-072-40）；HW45（261-081-45、261-086-45）；HW46（261-087-46、384-005-46、900-037-46）；HW47（261-088-47、336-106-47）；HW49（309-001-49、772-006-49、900-039-49、900-041-49、900-042-49、900-044-49至900-047-49、900-999-49）；HW50 （261-151-50至261-183-50、263-013-50、271-006-50、275-009-50、276-006-50、772-007-50、900-048-50、900-049-50），2万吨/年。</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55000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2021年8月16日至2026年6月3日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济宁阔程能源有限公司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高旭俊</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济宁危证23号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收集、贮存、利用</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废矿物油HW08（900-199-08、900-214-08、900-217-08、900-218-08、900-219-08、900-220-08、900-249-08（其他生产、销售、使用过程中产生的废矿物油））</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50000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2021年7月6日至2026年7月5日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济宁明德环保科技有限公司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董方钢</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济宁危证24号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收集、贮存、利用、处置</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焚烧处置：271-001-02至271-005-02、272-001-02、272-003-02、272-005-02、275-001-02至275-006-02、275-008-02、276-001-02至276-005-02，900-002-03，263-001-04至263-006-04、263-007-04（废吸附剂和废水分离器产生的废物）、263-008-04至263-012-04、900-003-04，900-401-06、900-402-06、900-404-06、900-407-06、900-405-06、 900-409-06，336-002-07、 336-005-07、336-049-07，071-001-08、071-002-08、072-001-08、251-001-08至251-006-08、251-010-08至251-012-08、900-199-08至900-201-08、900-203-08至900-205-08、900-209-08、900-210-08、900-213-08至900-221-08、900-249-08、398-001-08、291-001-08，900-005-09至900-007-09，251-013-11、252-001-11至252-005-11、252-007-11、252-009-11至252-013-11、252-016-11、451-001-11至451-003-11、261-007-11至261-011-11、261-013-11至261-035-11、261-100-11至261-111-11、261-113-11至261-136-11、309-001-11、772-001-11、900-013-11，264-002-12至264-008-12、264-011-12至264-013-12、900-250-12至900-256-12、900-299-12，265-101-13至265-104-13、900-014-13至900-016-13、900-451-13，266-009-16、266-010-16、231-001-16、231-002-16、398-001-16、873-001-16、806-001-16、900-019-16，772-005-18，251-015-35，261-061-37至261-063-37、900-033-37，772-006-49、900-039-49、900-041-49、900-042-49、900-044-49至900-047-49、900-999-49，900-048-50。</w:t>
            </w:r>
            <w:r>
              <w:rPr>
                <w:rFonts w:hint="eastAsia" w:ascii="方正仿宋简体" w:hAnsi="方正仿宋简体" w:eastAsia="方正仿宋简体" w:cs="方正仿宋简体"/>
                <w:b/>
                <w:bCs/>
                <w:i w:val="0"/>
                <w:color w:val="auto"/>
                <w:kern w:val="0"/>
                <w:sz w:val="18"/>
                <w:szCs w:val="18"/>
                <w:u w:val="none"/>
                <w:lang w:val="en-US" w:eastAsia="zh-CN" w:bidi="ar"/>
              </w:rPr>
              <w:br w:type="textWrapping"/>
            </w:r>
            <w:r>
              <w:rPr>
                <w:rFonts w:hint="eastAsia" w:ascii="方正仿宋简体" w:hAnsi="方正仿宋简体" w:eastAsia="方正仿宋简体" w:cs="方正仿宋简体"/>
                <w:b/>
                <w:bCs/>
                <w:i w:val="0"/>
                <w:color w:val="auto"/>
                <w:kern w:val="0"/>
                <w:sz w:val="18"/>
                <w:szCs w:val="18"/>
                <w:u w:val="none"/>
                <w:lang w:val="en-US" w:eastAsia="zh-CN" w:bidi="ar"/>
              </w:rPr>
              <w:t>物化处理及资源化利用：263-007-04（废水和废硫酸），071-001-08、071-002-08、072-001-08、251-001-08至251-006-08、251-010-08至251-012-08、900-199-08至900-201-08、900-203-08至900-205-08、900-209-08、900-210-08、900-213-08至900-221-08、900-249-08，900-005-09至900-007-09，252-001-11、252-007-11、252-009-11、252-013-11，264-009-12至264-011-12，336-052-17至336-058-17、336-060-17（废液）、336-062-17至336-064-17、336-066-17（废液）、336-069-17、336-101-17，261-138-21，384-001-23、900-021-23，251-014-34、264-013-34、261-057-34、261-058-34、313-001-34、336-105-34、398-005-34至398-007-34、900-300-34至900-308-34、900-349-34，251-015-35、261-059-35、193-003-35、221-002-35、900-350-35至900-356-35、900-399-35， 309-001-49、772-006-49、900-041-49、900-042-49、900-047-49、900-999-49。</w:t>
            </w:r>
            <w:r>
              <w:rPr>
                <w:rFonts w:hint="eastAsia" w:ascii="方正仿宋简体" w:hAnsi="方正仿宋简体" w:eastAsia="方正仿宋简体" w:cs="方正仿宋简体"/>
                <w:b/>
                <w:bCs/>
                <w:i w:val="0"/>
                <w:color w:val="auto"/>
                <w:kern w:val="0"/>
                <w:sz w:val="18"/>
                <w:szCs w:val="18"/>
                <w:u w:val="none"/>
                <w:lang w:val="en-US" w:eastAsia="zh-CN" w:bidi="ar"/>
              </w:rPr>
              <w:br w:type="textWrapping"/>
            </w:r>
            <w:r>
              <w:rPr>
                <w:rFonts w:hint="eastAsia" w:ascii="方正仿宋简体" w:hAnsi="方正仿宋简体" w:eastAsia="方正仿宋简体" w:cs="方正仿宋简体"/>
                <w:b/>
                <w:bCs/>
                <w:i w:val="0"/>
                <w:color w:val="auto"/>
                <w:kern w:val="0"/>
                <w:sz w:val="18"/>
                <w:szCs w:val="18"/>
                <w:u w:val="none"/>
                <w:lang w:val="en-US" w:eastAsia="zh-CN" w:bidi="ar"/>
              </w:rPr>
              <w:t>填埋处置：071-002-08、251-002-08、251-003-08，451-002-11，264-002-12，265-104-13，336-050-17至336-064-17、336-066-17至336-069-17、336-101-17，772-002-18至772-004-18，193-001-21、261-041-21至261-044-21、261-137-21、314-001-21至314-003-21、336-100-21、398-002-21，304-001-22、398-005-22、398-051-22，336-103-23、312-001-23、900-021-23，304-002-31、384-004-31、243-001-31、900-025-31、900-052-31，261-087-46、384-005-46、900-037-46，321-002-48、321-031-48，772-006-49（不含感染性）、900-042-49、900-044-49、900-046-49、900-047-49、900-999-49，261-173-50、772-007-50、900-049-50。</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90000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2022年12月2日至2027年12月1日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济宁正鑫再生资源有限公司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张明星</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济宁危证25号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收集、贮存、利用</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HW08废矿物油与含矿物油废物（900-249-08），HW49其他废物(900-041-49)</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6000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2021年12月10日至2026年12月9日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山东鲁抗中和环保科技有限公司邹城分公司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董坤</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济宁危证临11号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收集、贮存、利用</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HW02医药废物（276-002-02）（泰乐菌素菌渣、大观霉素菌渣）</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59150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2021年12月10日至2022年12月9日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山东鲁抗中和环保科技有限公司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赵伟</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鲁危证132号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收集、贮存、处置</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油/水、烃/水混合物或乳化液（HW09：900-005-09、900-006-09、900-007-09）；废酸（HW34：264-013-34、261-057-34、261-058-34、314-001-34、900-300-34、900-301-34、900-302-34、900-304-34、900-306-34、900-349-34）；废碱（HW35：251-015-35、261-059-35、221-002-35、900-350-35、900-351-35、900-352-35、900-353-35、900-356-35、900-399-35）</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47500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2018年9月6日至2023年9月6日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12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济宁利特生物工程有限公司</w:t>
            </w:r>
          </w:p>
        </w:tc>
        <w:tc>
          <w:tcPr>
            <w:tcW w:w="1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许利特</w:t>
            </w: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鲁危证44号</w:t>
            </w:r>
          </w:p>
        </w:tc>
        <w:tc>
          <w:tcPr>
            <w:tcW w:w="18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收集、贮存、利用</w:t>
            </w:r>
          </w:p>
        </w:tc>
        <w:tc>
          <w:tcPr>
            <w:tcW w:w="481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简体" w:hAnsi="方正仿宋简体" w:eastAsia="方正仿宋简体" w:cs="方正仿宋简体"/>
                <w:b/>
                <w:bCs/>
                <w:i w:val="0"/>
                <w:iCs w:val="0"/>
                <w:caps w:val="0"/>
                <w:color w:val="auto"/>
                <w:spacing w:val="0"/>
                <w:sz w:val="24"/>
                <w:szCs w:val="24"/>
                <w:shd w:val="clear" w:fill="FFFFFF"/>
                <w:vertAlign w:val="baseline"/>
                <w:lang w:val="en-US" w:eastAsia="zh-CN"/>
              </w:rPr>
            </w:pPr>
            <w:r>
              <w:rPr>
                <w:rFonts w:hint="eastAsia" w:ascii="方正仿宋简体" w:hAnsi="方正仿宋简体" w:eastAsia="方正仿宋简体" w:cs="方正仿宋简体"/>
                <w:b/>
                <w:bCs/>
                <w:i w:val="0"/>
                <w:color w:val="auto"/>
                <w:kern w:val="0"/>
                <w:sz w:val="18"/>
                <w:szCs w:val="18"/>
                <w:u w:val="none"/>
                <w:lang w:val="en-US" w:eastAsia="zh-CN" w:bidi="ar"/>
              </w:rPr>
              <w:t>HW02：271-002-02、272-002-02、275-006-02、276-002-02（抗生素菌渣）</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30000</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1"/>
                <w:szCs w:val="21"/>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1"/>
                <w:szCs w:val="21"/>
                <w:shd w:val="clear" w:fill="FFFFFF"/>
                <w:vertAlign w:val="baseline"/>
                <w:lang w:val="en-US" w:eastAsia="zh-CN"/>
              </w:rPr>
              <w:t>2018年4月23日至2023年4月23日</w:t>
            </w:r>
          </w:p>
        </w:tc>
      </w:tr>
    </w:tbl>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楷体简体" w:cs="Times New Roman"/>
          <w:b/>
          <w:bCs/>
          <w:i w:val="0"/>
          <w:iCs w:val="0"/>
          <w:caps w:val="0"/>
          <w:color w:val="000000"/>
          <w:spacing w:val="0"/>
          <w:sz w:val="32"/>
          <w:szCs w:val="32"/>
          <w:shd w:val="clear" w:fill="FFFFFF"/>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楷体简体" w:cs="Times New Roman"/>
          <w:b/>
          <w:bCs/>
          <w:i w:val="0"/>
          <w:iCs w:val="0"/>
          <w:caps w:val="0"/>
          <w:color w:val="000000"/>
          <w:spacing w:val="0"/>
          <w:sz w:val="32"/>
          <w:szCs w:val="32"/>
          <w:shd w:val="clear" w:fill="FFFFFF"/>
          <w:lang w:val="en-US" w:eastAsia="zh-CN"/>
        </w:rPr>
      </w:pPr>
      <w:r>
        <w:rPr>
          <w:rFonts w:hint="eastAsia" w:ascii="Times New Roman" w:hAnsi="Times New Roman" w:eastAsia="方正楷体简体" w:cs="Times New Roman"/>
          <w:b/>
          <w:bCs/>
          <w:i w:val="0"/>
          <w:iCs w:val="0"/>
          <w:caps w:val="0"/>
          <w:color w:val="000000"/>
          <w:spacing w:val="0"/>
          <w:sz w:val="32"/>
          <w:szCs w:val="32"/>
          <w:shd w:val="clear" w:fill="FFFFFF"/>
          <w:lang w:val="en-US" w:eastAsia="zh-CN"/>
        </w:rPr>
        <w:t>（三）医疗废物</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lang w:val="en-US" w:eastAsia="zh-CN"/>
        </w:rPr>
      </w:pP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202</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1</w:t>
      </w: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年全市医疗废物产生量为8819.5吨，全部送往市医疗废物处置中心处置，处置率</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100</w:t>
      </w: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表八：医疗废物处置情况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产生量（吨）</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处置量（吨）</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处置率</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主要处置方式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8819.5</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8819.5</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100%</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焚烧</w:t>
            </w:r>
          </w:p>
        </w:tc>
      </w:tr>
    </w:tbl>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楷体简体" w:cs="Times New Roman"/>
          <w:b/>
          <w:bCs/>
          <w:i w:val="0"/>
          <w:iCs w:val="0"/>
          <w:caps w:val="0"/>
          <w:color w:val="000000"/>
          <w:spacing w:val="0"/>
          <w:sz w:val="32"/>
          <w:szCs w:val="32"/>
          <w:shd w:val="clear" w:fill="FFFFFF"/>
          <w:lang w:val="en-US" w:eastAsia="zh-CN"/>
        </w:rPr>
      </w:pPr>
      <w:r>
        <w:rPr>
          <w:rFonts w:hint="eastAsia" w:ascii="Times New Roman" w:hAnsi="Times New Roman" w:eastAsia="方正楷体简体" w:cs="Times New Roman"/>
          <w:b/>
          <w:bCs/>
          <w:i w:val="0"/>
          <w:iCs w:val="0"/>
          <w:caps w:val="0"/>
          <w:color w:val="000000"/>
          <w:spacing w:val="0"/>
          <w:sz w:val="32"/>
          <w:szCs w:val="32"/>
          <w:shd w:val="clear" w:fill="FFFFFF"/>
          <w:lang w:val="en-US" w:eastAsia="zh-CN"/>
        </w:rPr>
        <w:t>（四）城市生活垃圾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表九：城市生活垃圾处置情况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城市生活垃圾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kern w:val="2"/>
                <w:sz w:val="24"/>
                <w:szCs w:val="24"/>
                <w:shd w:val="clear" w:fill="FFFFFF"/>
                <w:vertAlign w:val="baseline"/>
                <w:lang w:val="en-US" w:eastAsia="zh-CN" w:bidi="ar-SA"/>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产生量（万吨）</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kern w:val="2"/>
                <w:sz w:val="24"/>
                <w:szCs w:val="24"/>
                <w:shd w:val="clear" w:fill="FFFFFF"/>
                <w:vertAlign w:val="baseline"/>
                <w:lang w:val="en-US" w:eastAsia="zh-CN" w:bidi="ar-SA"/>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处置量（万吨）</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kern w:val="2"/>
                <w:sz w:val="24"/>
                <w:szCs w:val="24"/>
                <w:shd w:val="clear" w:fill="FFFFFF"/>
                <w:vertAlign w:val="baseline"/>
                <w:lang w:val="en-US" w:eastAsia="zh-CN" w:bidi="ar-SA"/>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处置率</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kern w:val="2"/>
                <w:sz w:val="24"/>
                <w:szCs w:val="24"/>
                <w:shd w:val="clear" w:fill="FFFFFF"/>
                <w:vertAlign w:val="baseline"/>
                <w:lang w:val="en-US" w:eastAsia="zh-CN" w:bidi="ar-SA"/>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主要处置方式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118.1</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118.1</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100%</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焚烧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kern w:val="2"/>
                <w:sz w:val="24"/>
                <w:szCs w:val="24"/>
                <w:shd w:val="clear" w:fill="FFFFFF"/>
                <w:vertAlign w:val="baseline"/>
                <w:lang w:val="en-US" w:eastAsia="zh-CN" w:bidi="ar-SA"/>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餐厨垃圾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kern w:val="2"/>
                <w:sz w:val="24"/>
                <w:szCs w:val="24"/>
                <w:shd w:val="clear" w:fill="FFFFFF"/>
                <w:vertAlign w:val="baseline"/>
                <w:lang w:val="en-US" w:eastAsia="zh-CN" w:bidi="ar-SA"/>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产生量（万吨）</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kern w:val="2"/>
                <w:sz w:val="24"/>
                <w:szCs w:val="24"/>
                <w:shd w:val="clear" w:fill="FFFFFF"/>
                <w:vertAlign w:val="baseline"/>
                <w:lang w:val="en-US" w:eastAsia="zh-CN" w:bidi="ar-SA"/>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处置量（万吨）</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kern w:val="2"/>
                <w:sz w:val="24"/>
                <w:szCs w:val="24"/>
                <w:shd w:val="clear" w:fill="FFFFFF"/>
                <w:vertAlign w:val="baseline"/>
                <w:lang w:val="en-US" w:eastAsia="zh-CN" w:bidi="ar-SA"/>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处置率</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kern w:val="2"/>
                <w:sz w:val="24"/>
                <w:szCs w:val="24"/>
                <w:shd w:val="clear" w:fill="FFFFFF"/>
                <w:vertAlign w:val="baseline"/>
                <w:lang w:val="en-US" w:eastAsia="zh-CN" w:bidi="ar-SA"/>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主要处置方式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5.8</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5.8</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100%</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资源化处置</w:t>
            </w:r>
          </w:p>
        </w:tc>
      </w:tr>
    </w:tbl>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楷体简体" w:cs="Times New Roman"/>
          <w:b/>
          <w:bCs/>
          <w:i w:val="0"/>
          <w:iCs w:val="0"/>
          <w:caps w:val="0"/>
          <w:color w:val="000000"/>
          <w:spacing w:val="0"/>
          <w:sz w:val="32"/>
          <w:szCs w:val="32"/>
          <w:shd w:val="clear" w:fill="FFFFFF"/>
          <w:lang w:val="en-US" w:eastAsia="zh-CN"/>
        </w:rPr>
      </w:pPr>
      <w:r>
        <w:rPr>
          <w:rFonts w:hint="eastAsia" w:ascii="Times New Roman" w:hAnsi="Times New Roman" w:eastAsia="方正楷体简体" w:cs="Times New Roman"/>
          <w:b/>
          <w:bCs/>
          <w:i w:val="0"/>
          <w:iCs w:val="0"/>
          <w:caps w:val="0"/>
          <w:color w:val="000000"/>
          <w:spacing w:val="0"/>
          <w:sz w:val="32"/>
          <w:szCs w:val="32"/>
          <w:shd w:val="clear" w:fill="FFFFFF"/>
          <w:lang w:val="en-US" w:eastAsia="zh-CN"/>
        </w:rPr>
        <w:t>（五）建筑垃圾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表十：建筑垃圾处置情况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413"/>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产生量（万吨）</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处置量（万吨）</w:t>
            </w:r>
          </w:p>
        </w:tc>
        <w:tc>
          <w:tcPr>
            <w:tcW w:w="141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处置率</w:t>
            </w:r>
          </w:p>
        </w:tc>
        <w:tc>
          <w:tcPr>
            <w:tcW w:w="284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主要处置方式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421.4</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410.4</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97.4%</w:t>
            </w:r>
          </w:p>
        </w:tc>
        <w:tc>
          <w:tcPr>
            <w:tcW w:w="2849"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修路垫桥、铺设路基、园林绿化、再生资源利用、矿石资源修复、厂矿企业基础建设回填、土地复垦等</w:t>
            </w:r>
          </w:p>
        </w:tc>
      </w:tr>
    </w:tbl>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楷体简体" w:cs="Times New Roman"/>
          <w:b/>
          <w:bCs/>
          <w:i w:val="0"/>
          <w:iCs w:val="0"/>
          <w:caps w:val="0"/>
          <w:color w:val="000000"/>
          <w:spacing w:val="0"/>
          <w:sz w:val="32"/>
          <w:szCs w:val="32"/>
          <w:shd w:val="clear" w:fill="FFFFFF"/>
          <w:lang w:val="en-US" w:eastAsia="zh-CN"/>
        </w:rPr>
      </w:pPr>
      <w:r>
        <w:rPr>
          <w:rFonts w:hint="eastAsia" w:ascii="Times New Roman" w:hAnsi="Times New Roman" w:eastAsia="方正楷体简体" w:cs="Times New Roman"/>
          <w:b/>
          <w:bCs/>
          <w:i w:val="0"/>
          <w:iCs w:val="0"/>
          <w:caps w:val="0"/>
          <w:color w:val="000000"/>
          <w:spacing w:val="0"/>
          <w:sz w:val="32"/>
          <w:szCs w:val="32"/>
          <w:shd w:val="clear" w:fill="FFFFFF"/>
          <w:lang w:val="en-US" w:eastAsia="zh-CN"/>
        </w:rPr>
        <w:t>（六）城市污水处理厂污泥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表十一：城市污水处理厂污泥产生处置情况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产生量（万吨）</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处置量（万吨）</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处置率</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主要处置方式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22.15</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22.15</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100%</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土地利用、焚烧、建材利用</w:t>
            </w:r>
          </w:p>
        </w:tc>
      </w:tr>
    </w:tbl>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楷体简体" w:cs="Times New Roman"/>
          <w:b/>
          <w:bCs/>
          <w:i w:val="0"/>
          <w:iCs w:val="0"/>
          <w:caps w:val="0"/>
          <w:color w:val="000000"/>
          <w:spacing w:val="0"/>
          <w:sz w:val="32"/>
          <w:szCs w:val="32"/>
          <w:shd w:val="clear" w:fill="FFFFFF"/>
          <w:lang w:val="en-US" w:eastAsia="zh-CN"/>
        </w:rPr>
      </w:pPr>
      <w:r>
        <w:rPr>
          <w:rFonts w:hint="eastAsia" w:ascii="Times New Roman" w:hAnsi="Times New Roman" w:eastAsia="方正楷体简体" w:cs="Times New Roman"/>
          <w:b/>
          <w:bCs/>
          <w:i w:val="0"/>
          <w:iCs w:val="0"/>
          <w:caps w:val="0"/>
          <w:color w:val="000000"/>
          <w:spacing w:val="0"/>
          <w:sz w:val="32"/>
          <w:szCs w:val="32"/>
          <w:shd w:val="clear" w:fill="FFFFFF"/>
          <w:lang w:val="en-US" w:eastAsia="zh-CN"/>
        </w:rPr>
        <w:t>（七）农村固体废物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表十二：秸秆利用情况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产生量（万吨）</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可处置量（万吨）</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利用量（万吨）</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处置率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 xml:space="preserve">591.9 </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 xml:space="preserve">497.2 </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 xml:space="preserve">481.0 </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96.7%</w:t>
            </w:r>
          </w:p>
        </w:tc>
      </w:tr>
    </w:tbl>
    <w:p>
      <w:pPr>
        <w:keepNext w:val="0"/>
        <w:keepLines w:val="0"/>
        <w:pageBreakBefore w:val="0"/>
        <w:kinsoku/>
        <w:wordWrap/>
        <w:overflowPunct/>
        <w:topLinePunct w:val="0"/>
        <w:autoSpaceDE/>
        <w:autoSpaceDN/>
        <w:bidi w:val="0"/>
        <w:adjustRightInd/>
        <w:snapToGrid/>
        <w:spacing w:line="560" w:lineRule="exact"/>
        <w:ind w:firstLine="481" w:firstLineChars="200"/>
        <w:jc w:val="both"/>
        <w:textAlignment w:val="auto"/>
        <w:rPr>
          <w:rFonts w:hint="eastAsia" w:ascii="Times New Roman" w:hAnsi="Times New Roman" w:eastAsia="方正仿宋简体" w:cs="Times New Roman"/>
          <w:b/>
          <w:bCs/>
          <w:i w:val="0"/>
          <w:iCs w:val="0"/>
          <w:caps w:val="0"/>
          <w:color w:val="000000"/>
          <w:spacing w:val="0"/>
          <w:sz w:val="24"/>
          <w:szCs w:val="24"/>
          <w:shd w:val="clear" w:fill="FFFFFF"/>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lang w:val="en-US" w:eastAsia="zh-CN"/>
        </w:rPr>
        <w:t>注：数据来源于农业农村部资源台账系统。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表十三：农膜使用情况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39"/>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农膜使用量（吨）</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回收量（吨）</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4"/>
                <w:szCs w:val="24"/>
                <w:shd w:val="clear" w:fill="FFFFFF"/>
                <w:vertAlign w:val="baseline"/>
                <w:lang w:val="en-US" w:eastAsia="zh-CN"/>
              </w:rPr>
              <w:t>综合回收率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23466.9</w:t>
            </w:r>
          </w:p>
        </w:tc>
        <w:tc>
          <w:tcPr>
            <w:tcW w:w="2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21524.5</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91.7%</w:t>
            </w:r>
          </w:p>
        </w:tc>
      </w:tr>
    </w:tbl>
    <w:p>
      <w:pPr>
        <w:keepNext w:val="0"/>
        <w:keepLines w:val="0"/>
        <w:pageBreakBefore w:val="0"/>
        <w:kinsoku/>
        <w:wordWrap/>
        <w:overflowPunct/>
        <w:topLinePunct w:val="0"/>
        <w:autoSpaceDE/>
        <w:autoSpaceDN/>
        <w:bidi w:val="0"/>
        <w:adjustRightInd/>
        <w:snapToGrid/>
        <w:spacing w:line="560" w:lineRule="exact"/>
        <w:ind w:firstLine="481" w:firstLineChars="200"/>
        <w:jc w:val="both"/>
        <w:textAlignment w:val="auto"/>
        <w:rPr>
          <w:rFonts w:hint="eastAsia" w:ascii="Times New Roman" w:hAnsi="Times New Roman" w:eastAsia="方正仿宋简体" w:cs="Times New Roman"/>
          <w:b/>
          <w:bCs/>
          <w:i w:val="0"/>
          <w:iCs w:val="0"/>
          <w:caps w:val="0"/>
          <w:color w:val="000000"/>
          <w:spacing w:val="0"/>
          <w:sz w:val="24"/>
          <w:szCs w:val="24"/>
          <w:shd w:val="clear" w:fill="FFFFFF"/>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lang w:val="en-US" w:eastAsia="zh-CN"/>
        </w:rPr>
        <w:t>注：数据来源于系统内部调查。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pPr>
      <w:r>
        <w:rPr>
          <w:rFonts w:hint="eastAsia" w:ascii="方正楷体简体" w:hAnsi="方正楷体简体" w:eastAsia="方正楷体简体" w:cs="方正楷体简体"/>
          <w:b/>
          <w:bCs/>
          <w:i w:val="0"/>
          <w:iCs w:val="0"/>
          <w:caps w:val="0"/>
          <w:color w:val="000000"/>
          <w:spacing w:val="0"/>
          <w:sz w:val="24"/>
          <w:szCs w:val="24"/>
          <w:shd w:val="clear" w:fill="FFFFFF"/>
          <w:lang w:val="en-US" w:eastAsia="zh-CN"/>
        </w:rPr>
        <w:t>表十四：规模养殖场畜禽粪污情况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t>规模养殖场畜禽粪污产生量（万吨）</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t>规模养殖畜禽粪污资源化利用量（万吨）</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t>规模以下养殖场畜禽粪污产生量（万吨）</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t>规模以下养殖场资源化利用量（万吨）</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t>畜禽粪污综合回收率</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t>畜禽粪污处理设施应配套规模场数（个）</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t>完成配套规模场数（个）</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pPr>
            <w:r>
              <w:rPr>
                <w:rFonts w:hint="eastAsia" w:ascii="方正黑体简体" w:hAnsi="方正黑体简体" w:eastAsia="方正黑体简体" w:cs="方正黑体简体"/>
                <w:b/>
                <w:bCs/>
                <w:i w:val="0"/>
                <w:iCs w:val="0"/>
                <w:caps w:val="0"/>
                <w:color w:val="000000"/>
                <w:spacing w:val="0"/>
                <w:sz w:val="22"/>
                <w:szCs w:val="22"/>
                <w:shd w:val="clear" w:fill="FFFFFF"/>
                <w:vertAlign w:val="baseline"/>
                <w:lang w:val="en-US" w:eastAsia="zh-CN"/>
              </w:rPr>
              <w:t>配套率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519.8</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484.5</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466.6</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434.8</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93.2%</w:t>
            </w:r>
          </w:p>
        </w:tc>
        <w:tc>
          <w:tcPr>
            <w:tcW w:w="1065"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1979</w:t>
            </w:r>
          </w:p>
        </w:tc>
        <w:tc>
          <w:tcPr>
            <w:tcW w:w="1066"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1979</w:t>
            </w:r>
          </w:p>
        </w:tc>
        <w:tc>
          <w:tcPr>
            <w:tcW w:w="1066" w:type="dxa"/>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i w:val="0"/>
                <w:iCs w:val="0"/>
                <w:caps w:val="0"/>
                <w:color w:val="000000"/>
                <w:spacing w:val="0"/>
                <w:sz w:val="24"/>
                <w:szCs w:val="24"/>
                <w:shd w:val="clear" w:fill="FFFFFF"/>
                <w:vertAlign w:val="baseline"/>
                <w:lang w:val="en-US" w:eastAsia="zh-CN"/>
              </w:rPr>
            </w:pPr>
            <w:r>
              <w:rPr>
                <w:rFonts w:hint="eastAsia" w:ascii="Times New Roman" w:hAnsi="Times New Roman" w:eastAsia="方正仿宋简体" w:cs="Times New Roman"/>
                <w:b/>
                <w:bCs/>
                <w:i w:val="0"/>
                <w:iCs w:val="0"/>
                <w:caps w:val="0"/>
                <w:color w:val="000000"/>
                <w:spacing w:val="0"/>
                <w:sz w:val="24"/>
                <w:szCs w:val="24"/>
                <w:shd w:val="clear" w:fill="FFFFFF"/>
                <w:vertAlign w:val="baseline"/>
                <w:lang w:val="en-US" w:eastAsia="zh-CN"/>
              </w:rPr>
              <w:t>100%</w:t>
            </w:r>
          </w:p>
        </w:tc>
      </w:tr>
    </w:tbl>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lang w:val="en-US" w:eastAsia="zh-CN"/>
        </w:rPr>
      </w:pPr>
      <w:r>
        <w:rPr>
          <w:rFonts w:hint="default" w:ascii="Times New Roman" w:hAnsi="Times New Roman" w:eastAsia="方正黑体简体" w:cs="Times New Roman"/>
          <w:b/>
          <w:bCs/>
          <w:i w:val="0"/>
          <w:iCs w:val="0"/>
          <w:caps w:val="0"/>
          <w:color w:val="000000"/>
          <w:spacing w:val="0"/>
          <w:sz w:val="32"/>
          <w:szCs w:val="32"/>
          <w:shd w:val="clear" w:fill="FFFFFF"/>
          <w:lang w:val="en-US" w:eastAsia="zh-CN"/>
        </w:rPr>
        <w:t>三、</w:t>
      </w:r>
      <w:r>
        <w:rPr>
          <w:rFonts w:hint="eastAsia" w:ascii="Times New Roman" w:hAnsi="Times New Roman" w:eastAsia="方正黑体简体" w:cs="Times New Roman"/>
          <w:b/>
          <w:bCs/>
          <w:i w:val="0"/>
          <w:iCs w:val="0"/>
          <w:caps w:val="0"/>
          <w:color w:val="000000"/>
          <w:spacing w:val="0"/>
          <w:sz w:val="32"/>
          <w:szCs w:val="32"/>
          <w:shd w:val="clear" w:fill="FFFFFF"/>
          <w:lang w:val="en-US" w:eastAsia="zh-CN"/>
        </w:rPr>
        <w:t>防范应急措施</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lang w:val="en-US" w:eastAsia="zh-CN"/>
        </w:rPr>
      </w:pP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济宁市产生、收集、贮存、利用、处置危险废物的相关单位均已制定突发环境事件的防范措施和应急预案</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lang w:val="en-US" w:eastAsia="zh-CN"/>
        </w:rPr>
      </w:pPr>
      <w:r>
        <w:rPr>
          <w:rFonts w:hint="default" w:ascii="Times New Roman" w:hAnsi="Times New Roman" w:eastAsia="方正黑体简体" w:cs="Times New Roman"/>
          <w:b/>
          <w:bCs/>
          <w:i w:val="0"/>
          <w:iCs w:val="0"/>
          <w:caps w:val="0"/>
          <w:color w:val="000000"/>
          <w:spacing w:val="0"/>
          <w:sz w:val="32"/>
          <w:szCs w:val="32"/>
          <w:shd w:val="clear" w:fill="FFFFFF"/>
          <w:lang w:val="en-US" w:eastAsia="zh-CN"/>
        </w:rPr>
        <w:t>四、附属其他内容</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lang w:val="en-US" w:eastAsia="zh-CN"/>
        </w:rPr>
      </w:pP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1.信息发布城市：济宁市</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lang w:val="en-US" w:eastAsia="zh-CN"/>
        </w:rPr>
      </w:pP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2.信息发布机构：济宁市生态环境局</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lang w:val="en-US" w:eastAsia="zh-CN"/>
        </w:rPr>
      </w:pP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3.信息发布日期：202</w:t>
      </w:r>
      <w:r>
        <w:rPr>
          <w:rFonts w:hint="default" w:ascii="Times New Roman" w:hAnsi="Times New Roman" w:eastAsia="方正仿宋简体" w:cs="Times New Roman"/>
          <w:b/>
          <w:bCs/>
          <w:i w:val="0"/>
          <w:iCs w:val="0"/>
          <w:caps w:val="0"/>
          <w:color w:val="000000"/>
          <w:spacing w:val="0"/>
          <w:sz w:val="32"/>
          <w:szCs w:val="32"/>
          <w:shd w:val="clear" w:fill="FFFFFF"/>
          <w:lang w:val="en" w:eastAsia="zh-CN"/>
        </w:rPr>
        <w:t>2</w:t>
      </w: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年</w:t>
      </w:r>
      <w:r>
        <w:rPr>
          <w:rFonts w:hint="default" w:ascii="Times New Roman" w:hAnsi="Times New Roman" w:eastAsia="方正仿宋简体" w:cs="Times New Roman"/>
          <w:b/>
          <w:bCs/>
          <w:i w:val="0"/>
          <w:iCs w:val="0"/>
          <w:caps w:val="0"/>
          <w:color w:val="000000"/>
          <w:spacing w:val="0"/>
          <w:sz w:val="32"/>
          <w:szCs w:val="32"/>
          <w:shd w:val="clear" w:fill="FFFFFF"/>
          <w:lang w:val="en" w:eastAsia="zh-CN"/>
        </w:rPr>
        <w:t>12</w:t>
      </w: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月</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lang w:val="en-US" w:eastAsia="zh-CN"/>
        </w:rPr>
      </w:pP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4.信息发布周期：1次/年</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iCs w:val="0"/>
          <w:caps w:val="0"/>
          <w:color w:val="000000"/>
          <w:spacing w:val="0"/>
          <w:sz w:val="32"/>
          <w:szCs w:val="32"/>
          <w:shd w:val="clear" w:fill="FFFFFF"/>
          <w:lang w:val="en-US" w:eastAsia="zh-CN"/>
        </w:rPr>
      </w:pPr>
      <w:r>
        <w:rPr>
          <w:rFonts w:hint="default" w:ascii="Times New Roman" w:hAnsi="Times New Roman" w:eastAsia="方正仿宋简体" w:cs="Times New Roman"/>
          <w:b/>
          <w:bCs/>
          <w:i w:val="0"/>
          <w:iCs w:val="0"/>
          <w:caps w:val="0"/>
          <w:color w:val="000000"/>
          <w:spacing w:val="0"/>
          <w:sz w:val="32"/>
          <w:szCs w:val="32"/>
          <w:shd w:val="clear" w:fill="FFFFFF"/>
          <w:lang w:val="en-US" w:eastAsia="zh-CN"/>
        </w:rPr>
        <w:t>5.信息来源：济宁市环境统计年报、市直相关部门</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i w:val="0"/>
          <w:caps w:val="0"/>
          <w:color w:val="000000"/>
          <w:spacing w:val="0"/>
          <w:kern w:val="2"/>
          <w:sz w:val="32"/>
          <w:szCs w:val="32"/>
          <w:shd w:val="clear" w:fill="FFFFFF"/>
          <w:lang w:val="en-US" w:eastAsia="zh-CN" w:bidi="ar"/>
        </w:rPr>
      </w:pPr>
    </w:p>
    <w:sectPr>
      <w:pgSz w:w="11906" w:h="16838"/>
      <w:pgMar w:top="1440" w:right="1800" w:bottom="1440" w:left="1800"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B7F4D"/>
    <w:rsid w:val="2F9F3932"/>
    <w:rsid w:val="33FF69F6"/>
    <w:rsid w:val="3BEFBEAA"/>
    <w:rsid w:val="3CF20AEC"/>
    <w:rsid w:val="4BF62295"/>
    <w:rsid w:val="5BFDAF19"/>
    <w:rsid w:val="61F616F6"/>
    <w:rsid w:val="677F224B"/>
    <w:rsid w:val="6EEA0300"/>
    <w:rsid w:val="6F7F3853"/>
    <w:rsid w:val="7768D2C0"/>
    <w:rsid w:val="77BFBA1E"/>
    <w:rsid w:val="7C595E79"/>
    <w:rsid w:val="7D7F8266"/>
    <w:rsid w:val="7E21739E"/>
    <w:rsid w:val="7EE9B6B0"/>
    <w:rsid w:val="7F6F2025"/>
    <w:rsid w:val="7FBFA32C"/>
    <w:rsid w:val="7FD78F7E"/>
    <w:rsid w:val="7FDE6F7D"/>
    <w:rsid w:val="9FFE7EE2"/>
    <w:rsid w:val="A7FBC2DD"/>
    <w:rsid w:val="B3FF1BAB"/>
    <w:rsid w:val="D3D7BD00"/>
    <w:rsid w:val="D9FDA87F"/>
    <w:rsid w:val="E15FF5A1"/>
    <w:rsid w:val="EFDD9A26"/>
    <w:rsid w:val="F7BEFAFB"/>
    <w:rsid w:val="FBDF00D3"/>
    <w:rsid w:val="FF37D793"/>
    <w:rsid w:val="FF7F2FD3"/>
    <w:rsid w:val="FF9DFEE6"/>
    <w:rsid w:val="FFF7458A"/>
    <w:rsid w:val="FFF7A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2021-09-26T01:40:00Z</dcterms:created>
  <dc:creator>Administrator</dc:creator>
  <cp:lastModifiedBy>user</cp:lastModifiedBy>
  <dcterms:modified xsi:type="dcterms:W3CDTF">2022-12-09T10:09:27Z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1D80519F1C6441AC8FD6FBF52674C376</vt:lpwstr>
  </property>
</Properties>
</file>